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4" w:rsidRPr="00580D47" w:rsidRDefault="00F04684" w:rsidP="00F04684">
      <w:pPr>
        <w:jc w:val="center"/>
        <w:rPr>
          <w:b/>
          <w:sz w:val="22"/>
          <w:szCs w:val="22"/>
          <w:u w:val="single"/>
        </w:rPr>
      </w:pPr>
      <w:r w:rsidRPr="00580D47">
        <w:rPr>
          <w:b/>
          <w:sz w:val="22"/>
          <w:szCs w:val="22"/>
          <w:u w:val="single"/>
        </w:rPr>
        <w:t xml:space="preserve">Some Facts </w:t>
      </w:r>
      <w:r w:rsidR="00293751" w:rsidRPr="00580D47">
        <w:rPr>
          <w:b/>
          <w:sz w:val="22"/>
          <w:szCs w:val="22"/>
          <w:u w:val="single"/>
        </w:rPr>
        <w:t>about</w:t>
      </w:r>
      <w:r w:rsidRPr="00580D47">
        <w:rPr>
          <w:b/>
          <w:sz w:val="22"/>
          <w:szCs w:val="22"/>
          <w:u w:val="single"/>
        </w:rPr>
        <w:t xml:space="preserve"> Chronic Health Impairments</w:t>
      </w:r>
    </w:p>
    <w:p w:rsidR="00F04684" w:rsidRPr="00580D47" w:rsidRDefault="00F04684" w:rsidP="00F04684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580D47">
        <w:rPr>
          <w:sz w:val="22"/>
          <w:szCs w:val="22"/>
        </w:rPr>
        <w:t>Health impairments due to chronic or ac</w:t>
      </w:r>
      <w:r w:rsidR="00E1115E">
        <w:rPr>
          <w:sz w:val="22"/>
          <w:szCs w:val="22"/>
        </w:rPr>
        <w:t xml:space="preserve">ute illness may limit </w:t>
      </w:r>
      <w:r w:rsidR="008A7F42">
        <w:rPr>
          <w:sz w:val="22"/>
          <w:szCs w:val="22"/>
        </w:rPr>
        <w:t xml:space="preserve">the student’s </w:t>
      </w:r>
      <w:r w:rsidR="00E1115E">
        <w:rPr>
          <w:sz w:val="22"/>
          <w:szCs w:val="22"/>
        </w:rPr>
        <w:t>strength and vitality. The student’s</w:t>
      </w:r>
      <w:r w:rsidRPr="00580D47">
        <w:rPr>
          <w:sz w:val="22"/>
          <w:szCs w:val="22"/>
        </w:rPr>
        <w:t xml:space="preserve"> </w:t>
      </w:r>
      <w:r w:rsidR="00E1115E">
        <w:rPr>
          <w:sz w:val="22"/>
          <w:szCs w:val="22"/>
        </w:rPr>
        <w:t xml:space="preserve">alertness may </w:t>
      </w:r>
      <w:r w:rsidR="008A7F42">
        <w:rPr>
          <w:sz w:val="22"/>
          <w:szCs w:val="22"/>
        </w:rPr>
        <w:t xml:space="preserve">also </w:t>
      </w:r>
      <w:r w:rsidR="00E1115E">
        <w:rPr>
          <w:sz w:val="22"/>
          <w:szCs w:val="22"/>
        </w:rPr>
        <w:t>be affected by medications.</w:t>
      </w:r>
    </w:p>
    <w:p w:rsidR="00F04684" w:rsidRPr="00580D47" w:rsidRDefault="008A7F42" w:rsidP="00F04684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Chronic health problems</w:t>
      </w:r>
      <w:r w:rsidR="00F04684" w:rsidRPr="00580D47">
        <w:rPr>
          <w:sz w:val="22"/>
          <w:szCs w:val="22"/>
        </w:rPr>
        <w:t xml:space="preserve"> include </w:t>
      </w:r>
      <w:r w:rsidR="00E1115E">
        <w:rPr>
          <w:sz w:val="22"/>
          <w:szCs w:val="22"/>
        </w:rPr>
        <w:t>a</w:t>
      </w:r>
      <w:r>
        <w:rPr>
          <w:sz w:val="22"/>
          <w:szCs w:val="22"/>
        </w:rPr>
        <w:t>sthma, cancer, cerebral palsy, C</w:t>
      </w:r>
      <w:r w:rsidR="00E1115E">
        <w:rPr>
          <w:sz w:val="22"/>
          <w:szCs w:val="22"/>
        </w:rPr>
        <w:t xml:space="preserve">rohn’s disease, epilepsy, </w:t>
      </w:r>
      <w:r w:rsidR="00F04684" w:rsidRPr="00580D47">
        <w:rPr>
          <w:sz w:val="22"/>
          <w:szCs w:val="22"/>
        </w:rPr>
        <w:t xml:space="preserve">heart conditions, </w:t>
      </w:r>
      <w:r w:rsidR="00E1115E">
        <w:rPr>
          <w:sz w:val="22"/>
          <w:szCs w:val="22"/>
        </w:rPr>
        <w:t xml:space="preserve">rheumatic fever, </w:t>
      </w:r>
      <w:r w:rsidR="00F04684" w:rsidRPr="00580D47">
        <w:rPr>
          <w:sz w:val="22"/>
          <w:szCs w:val="22"/>
        </w:rPr>
        <w:t>tuberc</w:t>
      </w:r>
      <w:r w:rsidR="00E1115E">
        <w:rPr>
          <w:sz w:val="22"/>
          <w:szCs w:val="22"/>
        </w:rPr>
        <w:t xml:space="preserve">ulosis, leukemia, multiple sclerosis, </w:t>
      </w:r>
      <w:r w:rsidR="00F04684" w:rsidRPr="00580D47">
        <w:rPr>
          <w:sz w:val="22"/>
          <w:szCs w:val="22"/>
        </w:rPr>
        <w:t xml:space="preserve">and AIDS. These </w:t>
      </w:r>
      <w:r w:rsidR="00E1115E">
        <w:rPr>
          <w:sz w:val="22"/>
          <w:szCs w:val="22"/>
        </w:rPr>
        <w:t xml:space="preserve">health problems </w:t>
      </w:r>
      <w:r w:rsidR="00F04684" w:rsidRPr="00580D47">
        <w:rPr>
          <w:sz w:val="22"/>
          <w:szCs w:val="22"/>
        </w:rPr>
        <w:t>are considered disabilities according to the current Americans with Disabilities Act (1990) a</w:t>
      </w:r>
      <w:r>
        <w:rPr>
          <w:sz w:val="22"/>
          <w:szCs w:val="22"/>
        </w:rPr>
        <w:t>nd Americans with Disabilities</w:t>
      </w:r>
      <w:r w:rsidR="00F04684" w:rsidRPr="00580D47">
        <w:rPr>
          <w:sz w:val="22"/>
          <w:szCs w:val="22"/>
        </w:rPr>
        <w:t xml:space="preserve"> Amendments Act (2008).</w:t>
      </w:r>
    </w:p>
    <w:p w:rsidR="002F3FDE" w:rsidRPr="008A7F42" w:rsidRDefault="00F04684" w:rsidP="008A7F42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580D47">
        <w:rPr>
          <w:sz w:val="22"/>
          <w:szCs w:val="22"/>
        </w:rPr>
        <w:t>Ma</w:t>
      </w:r>
      <w:r w:rsidR="00E1115E">
        <w:rPr>
          <w:sz w:val="22"/>
          <w:szCs w:val="22"/>
        </w:rPr>
        <w:t>n</w:t>
      </w:r>
      <w:r w:rsidR="008A7F42">
        <w:rPr>
          <w:sz w:val="22"/>
          <w:szCs w:val="22"/>
        </w:rPr>
        <w:t>y students</w:t>
      </w:r>
      <w:r w:rsidRPr="00580D47">
        <w:rPr>
          <w:sz w:val="22"/>
          <w:szCs w:val="22"/>
        </w:rPr>
        <w:t xml:space="preserve"> prefer their problems be handled with the utmost confidentiality. However, some may be at a stage where they are willing or even prefer to talk or write about their health conditions.</w:t>
      </w:r>
      <w:r w:rsidR="008A7F42">
        <w:rPr>
          <w:sz w:val="22"/>
          <w:szCs w:val="22"/>
        </w:rPr>
        <w:t xml:space="preserve"> Instructors should be sensitive to the student’s </w:t>
      </w:r>
      <w:r w:rsidR="00E258EF">
        <w:rPr>
          <w:sz w:val="22"/>
          <w:szCs w:val="22"/>
        </w:rPr>
        <w:t>needs.</w:t>
      </w:r>
    </w:p>
    <w:p w:rsidR="008A7F42" w:rsidRPr="008A7F42" w:rsidRDefault="008A7F42" w:rsidP="008A7F42">
      <w:pPr>
        <w:pStyle w:val="ListParagraph"/>
        <w:rPr>
          <w:sz w:val="22"/>
          <w:szCs w:val="22"/>
          <w:u w:val="single"/>
        </w:rPr>
      </w:pPr>
    </w:p>
    <w:p w:rsidR="00C07326" w:rsidRPr="008A7F42" w:rsidRDefault="00C6097B" w:rsidP="008A7F42">
      <w:pPr>
        <w:jc w:val="center"/>
        <w:rPr>
          <w:b/>
          <w:sz w:val="22"/>
          <w:szCs w:val="22"/>
        </w:rPr>
      </w:pPr>
      <w:r w:rsidRPr="008A7F42">
        <w:rPr>
          <w:b/>
          <w:sz w:val="22"/>
          <w:szCs w:val="22"/>
        </w:rPr>
        <w:t>All services for students with special needs are coordinated through Disability Services located on the second floor of the Campbell Learning Resource Center (Room C-218)</w:t>
      </w:r>
      <w:r w:rsidR="00C07326" w:rsidRPr="008A7F42">
        <w:rPr>
          <w:b/>
          <w:sz w:val="22"/>
          <w:szCs w:val="22"/>
        </w:rPr>
        <w:t>. For questions or concerns, please contact:</w:t>
      </w:r>
    </w:p>
    <w:p w:rsidR="002F3FDE" w:rsidRPr="008A7F42" w:rsidRDefault="00C07326" w:rsidP="00C07326">
      <w:pPr>
        <w:ind w:firstLine="720"/>
        <w:rPr>
          <w:b/>
          <w:sz w:val="22"/>
          <w:szCs w:val="22"/>
        </w:rPr>
      </w:pPr>
      <w:r w:rsidRPr="008A7F42">
        <w:rPr>
          <w:b/>
          <w:sz w:val="22"/>
          <w:szCs w:val="22"/>
        </w:rPr>
        <w:t>Disability Services</w:t>
      </w:r>
    </w:p>
    <w:p w:rsidR="00110F33" w:rsidRPr="008A7F42" w:rsidRDefault="00C07326" w:rsidP="00E1115E">
      <w:pPr>
        <w:pStyle w:val="ListParagraph"/>
        <w:rPr>
          <w:b/>
          <w:sz w:val="22"/>
          <w:szCs w:val="22"/>
        </w:rPr>
      </w:pPr>
      <w:r w:rsidRPr="008A7F42">
        <w:rPr>
          <w:b/>
          <w:sz w:val="22"/>
          <w:szCs w:val="22"/>
        </w:rPr>
        <w:t>(734) 384-416</w:t>
      </w:r>
      <w:r w:rsidR="00E1115E" w:rsidRPr="008A7F42">
        <w:rPr>
          <w:b/>
          <w:sz w:val="22"/>
          <w:szCs w:val="22"/>
        </w:rPr>
        <w:t>7</w:t>
      </w:r>
    </w:p>
    <w:p w:rsidR="00C6097B" w:rsidRPr="00580D47" w:rsidRDefault="00C6097B" w:rsidP="00F04684">
      <w:pPr>
        <w:pStyle w:val="ListParagraph"/>
        <w:jc w:val="center"/>
        <w:rPr>
          <w:b/>
          <w:sz w:val="22"/>
          <w:szCs w:val="22"/>
          <w:u w:val="single"/>
        </w:rPr>
      </w:pPr>
      <w:r w:rsidRPr="00580D47">
        <w:rPr>
          <w:b/>
          <w:sz w:val="22"/>
          <w:szCs w:val="22"/>
          <w:u w:val="single"/>
        </w:rPr>
        <w:lastRenderedPageBreak/>
        <w:t>Helping Students with Health</w:t>
      </w:r>
    </w:p>
    <w:p w:rsidR="00E1115E" w:rsidRPr="00185814" w:rsidRDefault="00F04684" w:rsidP="00185814">
      <w:pPr>
        <w:pStyle w:val="ListParagraph"/>
        <w:jc w:val="center"/>
        <w:rPr>
          <w:b/>
          <w:sz w:val="22"/>
          <w:szCs w:val="22"/>
          <w:u w:val="single"/>
        </w:rPr>
      </w:pPr>
      <w:r w:rsidRPr="00580D47">
        <w:rPr>
          <w:b/>
          <w:sz w:val="22"/>
          <w:szCs w:val="22"/>
          <w:u w:val="single"/>
        </w:rPr>
        <w:t>Impairments to Succeed in the College Classroom</w:t>
      </w:r>
    </w:p>
    <w:p w:rsidR="00185814" w:rsidRPr="00185814" w:rsidRDefault="00185814" w:rsidP="00E1115E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Provide a clear statement of your attendance policy in the syllabus. Students with chronic illnesses may miss class when their conditions </w:t>
      </w:r>
      <w:r w:rsidR="00E258EF">
        <w:rPr>
          <w:sz w:val="22"/>
          <w:szCs w:val="22"/>
        </w:rPr>
        <w:t>are exacerbated. If a pattern of</w:t>
      </w:r>
      <w:r>
        <w:rPr>
          <w:sz w:val="22"/>
          <w:szCs w:val="22"/>
        </w:rPr>
        <w:t xml:space="preserve"> non-attendance occurs, please contact Disability </w:t>
      </w:r>
      <w:r w:rsidR="008A7F42">
        <w:rPr>
          <w:sz w:val="22"/>
          <w:szCs w:val="22"/>
        </w:rPr>
        <w:t>Services.</w:t>
      </w:r>
    </w:p>
    <w:p w:rsidR="002F3FDE" w:rsidRDefault="00F04684" w:rsidP="00185814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580D47">
        <w:rPr>
          <w:sz w:val="22"/>
          <w:szCs w:val="22"/>
        </w:rPr>
        <w:t>Al</w:t>
      </w:r>
      <w:r w:rsidR="00E1115E">
        <w:rPr>
          <w:sz w:val="22"/>
          <w:szCs w:val="22"/>
        </w:rPr>
        <w:t>low special seating. S</w:t>
      </w:r>
      <w:r w:rsidR="00C6097B" w:rsidRPr="00580D47">
        <w:rPr>
          <w:sz w:val="22"/>
          <w:szCs w:val="22"/>
        </w:rPr>
        <w:t>tudents may need to be near</w:t>
      </w:r>
      <w:r w:rsidRPr="00580D47">
        <w:rPr>
          <w:sz w:val="22"/>
          <w:szCs w:val="22"/>
        </w:rPr>
        <w:t xml:space="preserve"> a hallway or leave to use a rest room.</w:t>
      </w:r>
      <w:r w:rsidR="00C6097B" w:rsidRPr="00580D47">
        <w:rPr>
          <w:sz w:val="22"/>
          <w:szCs w:val="22"/>
        </w:rPr>
        <w:t xml:space="preserve"> Adaptive furniture may be needed for comfort or mobility.</w:t>
      </w:r>
      <w:r w:rsidR="002F3FDE" w:rsidRPr="00580D47">
        <w:rPr>
          <w:sz w:val="22"/>
          <w:szCs w:val="22"/>
        </w:rPr>
        <w:t xml:space="preserve"> </w:t>
      </w:r>
    </w:p>
    <w:p w:rsidR="002F3FDE" w:rsidRPr="00185814" w:rsidRDefault="00185814" w:rsidP="00185814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Encourage students to interact with other students.</w:t>
      </w:r>
    </w:p>
    <w:p w:rsidR="002F3FDE" w:rsidRPr="00580D47" w:rsidRDefault="002F3FDE" w:rsidP="002F3FD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580D47">
        <w:rPr>
          <w:sz w:val="22"/>
          <w:szCs w:val="22"/>
        </w:rPr>
        <w:t>Allow students with speech difficulties time t</w:t>
      </w:r>
      <w:r w:rsidR="008A7F42">
        <w:rPr>
          <w:sz w:val="22"/>
          <w:szCs w:val="22"/>
        </w:rPr>
        <w:t>o finish their answers.</w:t>
      </w:r>
    </w:p>
    <w:p w:rsidR="00A350D4" w:rsidRDefault="002F3FDE" w:rsidP="00A350D4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580D47">
        <w:rPr>
          <w:sz w:val="22"/>
          <w:szCs w:val="22"/>
        </w:rPr>
        <w:t>A wheelchair</w:t>
      </w:r>
      <w:r w:rsidR="00185814">
        <w:rPr>
          <w:sz w:val="22"/>
          <w:szCs w:val="22"/>
        </w:rPr>
        <w:t>/walker</w:t>
      </w:r>
      <w:r w:rsidRPr="00580D47">
        <w:rPr>
          <w:sz w:val="22"/>
          <w:szCs w:val="22"/>
        </w:rPr>
        <w:t xml:space="preserve"> is part of a student’s personal space. Unless given permission, do not handle or move the student’s chair</w:t>
      </w:r>
      <w:r w:rsidR="008A7F42">
        <w:rPr>
          <w:sz w:val="22"/>
          <w:szCs w:val="22"/>
        </w:rPr>
        <w:t>/walker</w:t>
      </w:r>
      <w:r w:rsidRPr="00580D47">
        <w:rPr>
          <w:sz w:val="22"/>
          <w:szCs w:val="22"/>
        </w:rPr>
        <w:t>.</w:t>
      </w:r>
    </w:p>
    <w:p w:rsidR="00E258EF" w:rsidRDefault="00185814" w:rsidP="00A350D4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Some students with a chronic illness may require a personal attendant. The attendant will be used to address the personal needs of the student. </w:t>
      </w:r>
    </w:p>
    <w:p w:rsidR="00E258EF" w:rsidRDefault="00E258EF" w:rsidP="00E258EF">
      <w:pPr>
        <w:pStyle w:val="ListParagraph"/>
        <w:rPr>
          <w:sz w:val="22"/>
          <w:szCs w:val="22"/>
        </w:rPr>
      </w:pPr>
    </w:p>
    <w:p w:rsidR="00185814" w:rsidRDefault="00185814" w:rsidP="00E258EF">
      <w:pPr>
        <w:pStyle w:val="ListParagraph"/>
        <w:rPr>
          <w:sz w:val="22"/>
          <w:szCs w:val="22"/>
        </w:rPr>
      </w:pPr>
      <w:r w:rsidRPr="008A7F42">
        <w:rPr>
          <w:sz w:val="22"/>
          <w:szCs w:val="22"/>
          <w:u w:val="single"/>
        </w:rPr>
        <w:t>The duties of the personal care attendant DO NOT include note</w:t>
      </w:r>
      <w:r w:rsidR="008A7F42" w:rsidRPr="008A7F42">
        <w:rPr>
          <w:sz w:val="22"/>
          <w:szCs w:val="22"/>
          <w:u w:val="single"/>
        </w:rPr>
        <w:t xml:space="preserve"> </w:t>
      </w:r>
      <w:r w:rsidRPr="008A7F42">
        <w:rPr>
          <w:sz w:val="22"/>
          <w:szCs w:val="22"/>
          <w:u w:val="single"/>
        </w:rPr>
        <w:t>taking, proctor</w:t>
      </w:r>
      <w:r w:rsidR="00E258EF">
        <w:rPr>
          <w:sz w:val="22"/>
          <w:szCs w:val="22"/>
          <w:u w:val="single"/>
        </w:rPr>
        <w:t>ing of exams, in-class scribing.</w:t>
      </w:r>
    </w:p>
    <w:p w:rsidR="00185814" w:rsidRDefault="00185814" w:rsidP="00185814">
      <w:pPr>
        <w:rPr>
          <w:sz w:val="22"/>
          <w:szCs w:val="22"/>
        </w:rPr>
      </w:pPr>
    </w:p>
    <w:p w:rsidR="008A7F42" w:rsidRPr="00185814" w:rsidRDefault="008A7F42" w:rsidP="00185814">
      <w:pPr>
        <w:rPr>
          <w:sz w:val="22"/>
          <w:szCs w:val="22"/>
        </w:rPr>
      </w:pPr>
    </w:p>
    <w:p w:rsidR="00C6097B" w:rsidRPr="00A350D4" w:rsidRDefault="00185814" w:rsidP="00C6097B">
      <w:pPr>
        <w:pStyle w:val="ListParagrap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Facts about Seizures</w:t>
      </w:r>
    </w:p>
    <w:p w:rsidR="00C07326" w:rsidRPr="00A350D4" w:rsidRDefault="00185814" w:rsidP="00C0732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A seizure </w:t>
      </w:r>
      <w:r w:rsidR="00C07326" w:rsidRPr="00A350D4">
        <w:rPr>
          <w:sz w:val="22"/>
          <w:szCs w:val="22"/>
        </w:rPr>
        <w:t>is a convulsive disorder</w:t>
      </w:r>
      <w:r w:rsidR="00110F33" w:rsidRPr="00A350D4">
        <w:rPr>
          <w:sz w:val="22"/>
          <w:szCs w:val="22"/>
        </w:rPr>
        <w:t xml:space="preserve"> eviden</w:t>
      </w:r>
      <w:r>
        <w:rPr>
          <w:sz w:val="22"/>
          <w:szCs w:val="22"/>
        </w:rPr>
        <w:t>ced by abnormal brain function</w:t>
      </w:r>
      <w:r w:rsidR="00C07326" w:rsidRPr="00A350D4">
        <w:rPr>
          <w:sz w:val="22"/>
          <w:szCs w:val="22"/>
        </w:rPr>
        <w:t xml:space="preserve">. </w:t>
      </w:r>
    </w:p>
    <w:p w:rsidR="00C07326" w:rsidRPr="00A350D4" w:rsidRDefault="00185814" w:rsidP="00C0732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Seizures</w:t>
      </w:r>
      <w:r w:rsidR="00293751" w:rsidRPr="00A350D4">
        <w:rPr>
          <w:sz w:val="22"/>
          <w:szCs w:val="22"/>
        </w:rPr>
        <w:t xml:space="preserve"> may be the result</w:t>
      </w:r>
      <w:r w:rsidR="008A7F42">
        <w:rPr>
          <w:sz w:val="22"/>
          <w:szCs w:val="22"/>
        </w:rPr>
        <w:t xml:space="preserve"> of</w:t>
      </w:r>
      <w:r w:rsidR="00C07326" w:rsidRPr="00A350D4">
        <w:rPr>
          <w:sz w:val="22"/>
          <w:szCs w:val="22"/>
        </w:rPr>
        <w:t xml:space="preserve"> injury to brain structures during the birth process, toxic chemicals, lac</w:t>
      </w:r>
      <w:r w:rsidR="00110F33" w:rsidRPr="00A350D4">
        <w:rPr>
          <w:sz w:val="22"/>
          <w:szCs w:val="22"/>
        </w:rPr>
        <w:t>k of oxygen to the brain</w:t>
      </w:r>
      <w:r w:rsidR="00293751" w:rsidRPr="00A350D4">
        <w:rPr>
          <w:sz w:val="22"/>
          <w:szCs w:val="22"/>
        </w:rPr>
        <w:t>, infections (encephalitis or</w:t>
      </w:r>
      <w:r w:rsidR="00C07326" w:rsidRPr="00A350D4">
        <w:rPr>
          <w:sz w:val="22"/>
          <w:szCs w:val="22"/>
        </w:rPr>
        <w:t xml:space="preserve"> meningitis), or </w:t>
      </w:r>
      <w:r w:rsidR="00293751" w:rsidRPr="00A350D4">
        <w:rPr>
          <w:sz w:val="22"/>
          <w:szCs w:val="22"/>
        </w:rPr>
        <w:t>direct</w:t>
      </w:r>
      <w:r w:rsidR="00110F33" w:rsidRPr="00A350D4">
        <w:rPr>
          <w:sz w:val="22"/>
          <w:szCs w:val="22"/>
        </w:rPr>
        <w:t xml:space="preserve"> brain injury. </w:t>
      </w:r>
    </w:p>
    <w:p w:rsidR="00C07326" w:rsidRPr="00A350D4" w:rsidRDefault="00C07326" w:rsidP="00C0732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350D4">
        <w:rPr>
          <w:sz w:val="22"/>
          <w:szCs w:val="22"/>
        </w:rPr>
        <w:t>Seizure</w:t>
      </w:r>
      <w:r w:rsidR="00110F33" w:rsidRPr="00A350D4">
        <w:rPr>
          <w:sz w:val="22"/>
          <w:szCs w:val="22"/>
        </w:rPr>
        <w:t xml:space="preserve">s may be triggered by </w:t>
      </w:r>
      <w:r w:rsidRPr="00A350D4">
        <w:rPr>
          <w:sz w:val="22"/>
          <w:szCs w:val="22"/>
        </w:rPr>
        <w:t>stimuli, su</w:t>
      </w:r>
      <w:r w:rsidR="00110F33" w:rsidRPr="00A350D4">
        <w:rPr>
          <w:sz w:val="22"/>
          <w:szCs w:val="22"/>
        </w:rPr>
        <w:t>ch as tension, emotional upset, overexertion, fatigue, or even fear of having a seizure. Occasionally, sudden sounds and lights flashing may induce a seizure.</w:t>
      </w:r>
    </w:p>
    <w:p w:rsidR="00110F33" w:rsidRPr="00A350D4" w:rsidRDefault="00110F33" w:rsidP="00110F33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350D4">
        <w:rPr>
          <w:sz w:val="22"/>
          <w:szCs w:val="22"/>
        </w:rPr>
        <w:t>Seizures may be treated or even eliminated in some cases.</w:t>
      </w:r>
      <w:r w:rsidR="00293751" w:rsidRPr="00A350D4">
        <w:rPr>
          <w:sz w:val="22"/>
          <w:szCs w:val="22"/>
        </w:rPr>
        <w:t xml:space="preserve"> </w:t>
      </w:r>
      <w:r w:rsidRPr="00A350D4">
        <w:rPr>
          <w:sz w:val="22"/>
          <w:szCs w:val="22"/>
        </w:rPr>
        <w:t>Drug therapy is the primary treatment.</w:t>
      </w:r>
    </w:p>
    <w:p w:rsidR="00110F33" w:rsidRPr="00A350D4" w:rsidRDefault="00110F33" w:rsidP="00110F33">
      <w:pPr>
        <w:pStyle w:val="ListParagraph"/>
        <w:jc w:val="center"/>
        <w:rPr>
          <w:b/>
          <w:sz w:val="22"/>
          <w:szCs w:val="22"/>
          <w:u w:val="single"/>
        </w:rPr>
      </w:pPr>
      <w:r w:rsidRPr="00A350D4">
        <w:rPr>
          <w:b/>
          <w:sz w:val="22"/>
          <w:szCs w:val="22"/>
          <w:u w:val="single"/>
        </w:rPr>
        <w:t>Types of Seizures</w:t>
      </w:r>
    </w:p>
    <w:p w:rsidR="00293751" w:rsidRPr="00580D47" w:rsidRDefault="00293751" w:rsidP="00293751">
      <w:pPr>
        <w:rPr>
          <w:sz w:val="22"/>
          <w:szCs w:val="22"/>
        </w:rPr>
      </w:pPr>
      <w:r w:rsidRPr="00580D47">
        <w:rPr>
          <w:b/>
          <w:sz w:val="22"/>
          <w:szCs w:val="22"/>
        </w:rPr>
        <w:t>Grand M</w:t>
      </w:r>
      <w:r w:rsidR="00110F33" w:rsidRPr="00580D47">
        <w:rPr>
          <w:b/>
          <w:sz w:val="22"/>
          <w:szCs w:val="22"/>
        </w:rPr>
        <w:t>al:</w:t>
      </w:r>
      <w:r w:rsidR="00110F33" w:rsidRPr="00580D47">
        <w:rPr>
          <w:sz w:val="22"/>
          <w:szCs w:val="22"/>
        </w:rPr>
        <w:t xml:space="preserve"> Generalized convulsion characterized by sudden loss of consciousness, </w:t>
      </w:r>
      <w:r w:rsidRPr="00580D47">
        <w:rPr>
          <w:sz w:val="22"/>
          <w:szCs w:val="22"/>
        </w:rPr>
        <w:t>spasm, or heavy irregular breathing, or falling into a deep sleep.</w:t>
      </w:r>
    </w:p>
    <w:p w:rsidR="00293751" w:rsidRPr="00580D47" w:rsidRDefault="00293751" w:rsidP="00293751">
      <w:pPr>
        <w:rPr>
          <w:sz w:val="22"/>
          <w:szCs w:val="22"/>
        </w:rPr>
      </w:pPr>
      <w:r w:rsidRPr="00580D47">
        <w:rPr>
          <w:b/>
          <w:sz w:val="22"/>
          <w:szCs w:val="22"/>
        </w:rPr>
        <w:t>Petit Mal:</w:t>
      </w:r>
      <w:r w:rsidRPr="00580D47">
        <w:rPr>
          <w:sz w:val="22"/>
          <w:szCs w:val="22"/>
        </w:rPr>
        <w:t xml:space="preserve"> Mild convulsive disorder characterized by sudden, brief, blackouts of consciousness followed by immediate recovery.</w:t>
      </w:r>
    </w:p>
    <w:p w:rsidR="00A350D4" w:rsidRDefault="00293751" w:rsidP="00A350D4">
      <w:pPr>
        <w:rPr>
          <w:sz w:val="22"/>
          <w:szCs w:val="22"/>
        </w:rPr>
      </w:pPr>
      <w:r w:rsidRPr="00580D47">
        <w:rPr>
          <w:b/>
          <w:sz w:val="22"/>
          <w:szCs w:val="22"/>
        </w:rPr>
        <w:t>Psycho-motor:</w:t>
      </w:r>
      <w:r w:rsidRPr="00580D47">
        <w:rPr>
          <w:sz w:val="22"/>
          <w:szCs w:val="22"/>
        </w:rPr>
        <w:t xml:space="preserve"> Involuntary irregular behavior such as </w:t>
      </w:r>
      <w:r w:rsidR="008A7F42">
        <w:rPr>
          <w:sz w:val="22"/>
          <w:szCs w:val="22"/>
        </w:rPr>
        <w:t>chewing, lip-smacking or flicking</w:t>
      </w:r>
      <w:r w:rsidRPr="00580D47">
        <w:rPr>
          <w:sz w:val="22"/>
          <w:szCs w:val="22"/>
        </w:rPr>
        <w:t xml:space="preserve"> of hands or legs. Noises and visual stimuli can elicit fear or anger. There is a sense of confusion and lack of recall of the attack.</w:t>
      </w:r>
    </w:p>
    <w:p w:rsidR="00A350D4" w:rsidRDefault="00A350D4" w:rsidP="00A350D4">
      <w:pPr>
        <w:rPr>
          <w:sz w:val="22"/>
          <w:szCs w:val="22"/>
        </w:rPr>
      </w:pPr>
    </w:p>
    <w:p w:rsidR="00A350D4" w:rsidRPr="00A350D4" w:rsidRDefault="00A350D4" w:rsidP="00A350D4">
      <w:pPr>
        <w:rPr>
          <w:sz w:val="20"/>
          <w:szCs w:val="20"/>
        </w:rPr>
      </w:pPr>
    </w:p>
    <w:p w:rsidR="00A350D4" w:rsidRPr="00580D47" w:rsidRDefault="003E331E" w:rsidP="00C851D6">
      <w:pPr>
        <w:jc w:val="center"/>
        <w:rPr>
          <w:b/>
          <w:sz w:val="20"/>
          <w:szCs w:val="20"/>
          <w:u w:val="single"/>
        </w:rPr>
      </w:pPr>
      <w:r w:rsidRPr="00580D47">
        <w:rPr>
          <w:b/>
          <w:sz w:val="20"/>
          <w:szCs w:val="20"/>
          <w:u w:val="single"/>
        </w:rPr>
        <w:lastRenderedPageBreak/>
        <w:t>R</w:t>
      </w:r>
      <w:r w:rsidR="00C851D6">
        <w:rPr>
          <w:b/>
          <w:sz w:val="20"/>
          <w:szCs w:val="20"/>
          <w:u w:val="single"/>
        </w:rPr>
        <w:t>esponding to Persons Experiencing S</w:t>
      </w:r>
      <w:r w:rsidR="00A350D4">
        <w:rPr>
          <w:b/>
          <w:sz w:val="20"/>
          <w:szCs w:val="20"/>
          <w:u w:val="single"/>
        </w:rPr>
        <w:t>eizures</w:t>
      </w:r>
    </w:p>
    <w:p w:rsidR="003E331E" w:rsidRPr="00580D47" w:rsidRDefault="003E331E" w:rsidP="003E331E">
      <w:pPr>
        <w:jc w:val="both"/>
        <w:rPr>
          <w:sz w:val="20"/>
          <w:szCs w:val="20"/>
        </w:rPr>
      </w:pPr>
      <w:r w:rsidRPr="00580D47">
        <w:rPr>
          <w:sz w:val="20"/>
          <w:szCs w:val="20"/>
        </w:rPr>
        <w:t xml:space="preserve">Seizures are caused by electrical activity in the brain, which usually lasts from 2 seconds to </w:t>
      </w:r>
      <w:r w:rsidR="00A350D4">
        <w:rPr>
          <w:sz w:val="20"/>
          <w:szCs w:val="20"/>
        </w:rPr>
        <w:t>2 minutes in duration.</w:t>
      </w:r>
      <w:r w:rsidR="009507FE">
        <w:rPr>
          <w:sz w:val="20"/>
          <w:szCs w:val="20"/>
        </w:rPr>
        <w:t xml:space="preserve"> </w:t>
      </w:r>
      <w:r w:rsidR="00A350D4">
        <w:rPr>
          <w:sz w:val="20"/>
          <w:szCs w:val="20"/>
        </w:rPr>
        <w:t>S</w:t>
      </w:r>
      <w:r w:rsidRPr="00580D47">
        <w:rPr>
          <w:sz w:val="20"/>
          <w:szCs w:val="20"/>
        </w:rPr>
        <w:t xml:space="preserve">ymptoms can include passing out, rigidity, repetitive jerking movements of body, speech difficulties, and eye rolling or fluttering. Injury from falling is the most prevalent consequence of a seizure. </w:t>
      </w:r>
    </w:p>
    <w:p w:rsidR="003E331E" w:rsidRPr="00580D47" w:rsidRDefault="003E331E" w:rsidP="003E331E">
      <w:pPr>
        <w:jc w:val="both"/>
        <w:rPr>
          <w:sz w:val="20"/>
          <w:szCs w:val="20"/>
        </w:rPr>
      </w:pPr>
      <w:r w:rsidRPr="00580D47">
        <w:rPr>
          <w:sz w:val="20"/>
          <w:szCs w:val="20"/>
        </w:rPr>
        <w:t>The</w:t>
      </w:r>
      <w:r w:rsidR="009507FE">
        <w:rPr>
          <w:sz w:val="20"/>
          <w:szCs w:val="20"/>
        </w:rPr>
        <w:t xml:space="preserve"> </w:t>
      </w:r>
      <w:r w:rsidR="00545CDA">
        <w:rPr>
          <w:sz w:val="20"/>
          <w:szCs w:val="20"/>
        </w:rPr>
        <w:t>instructor’s</w:t>
      </w:r>
      <w:r w:rsidR="009507FE">
        <w:rPr>
          <w:sz w:val="20"/>
          <w:szCs w:val="20"/>
        </w:rPr>
        <w:t xml:space="preserve"> </w:t>
      </w:r>
      <w:r w:rsidRPr="00580D47">
        <w:rPr>
          <w:sz w:val="20"/>
          <w:szCs w:val="20"/>
        </w:rPr>
        <w:t>primary responsibility when dealing with a person with seizure-like symptoms is to make sure they are safe and minimize trauma to the others present.</w:t>
      </w:r>
    </w:p>
    <w:p w:rsidR="003E331E" w:rsidRPr="00580D47" w:rsidRDefault="003E331E" w:rsidP="00A350D4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076015">
        <w:rPr>
          <w:b/>
          <w:sz w:val="20"/>
          <w:szCs w:val="20"/>
          <w:u w:val="single"/>
        </w:rPr>
        <w:t>Stay calm</w:t>
      </w:r>
      <w:r w:rsidRPr="00580D47">
        <w:rPr>
          <w:sz w:val="20"/>
          <w:szCs w:val="20"/>
        </w:rPr>
        <w:t>. Remove furniture and other articles that may pose injury to student. Help the person to a reclining or side-lying position if</w:t>
      </w:r>
      <w:r w:rsidR="00A350D4">
        <w:rPr>
          <w:sz w:val="20"/>
          <w:szCs w:val="20"/>
        </w:rPr>
        <w:t xml:space="preserve"> possible. Remove eyeglasses if possible.</w:t>
      </w:r>
    </w:p>
    <w:p w:rsidR="003E331E" w:rsidRPr="00580D47" w:rsidRDefault="003E331E" w:rsidP="003E331E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076015">
        <w:rPr>
          <w:b/>
          <w:sz w:val="20"/>
          <w:szCs w:val="20"/>
          <w:u w:val="single"/>
        </w:rPr>
        <w:t>Call 9-1-1.</w:t>
      </w:r>
      <w:r w:rsidR="00580D47" w:rsidRPr="00580D47">
        <w:rPr>
          <w:sz w:val="20"/>
          <w:szCs w:val="20"/>
        </w:rPr>
        <w:t xml:space="preserve"> (Do not contact the Nursing Department. They are on campus in capacity of instructors not to administer medical care).</w:t>
      </w:r>
    </w:p>
    <w:p w:rsidR="003E331E" w:rsidRPr="00580D47" w:rsidRDefault="003E331E" w:rsidP="003E331E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076015">
        <w:rPr>
          <w:b/>
          <w:sz w:val="20"/>
          <w:szCs w:val="20"/>
          <w:u w:val="single"/>
        </w:rPr>
        <w:t>Call College Security at EXT. 6007 or dial 0.</w:t>
      </w:r>
      <w:r w:rsidRPr="00580D47">
        <w:rPr>
          <w:sz w:val="20"/>
          <w:szCs w:val="20"/>
        </w:rPr>
        <w:t xml:space="preserve"> Ask others who are pres</w:t>
      </w:r>
      <w:r w:rsidR="00A350D4">
        <w:rPr>
          <w:sz w:val="20"/>
          <w:szCs w:val="20"/>
        </w:rPr>
        <w:t>e</w:t>
      </w:r>
      <w:r w:rsidRPr="00580D47">
        <w:rPr>
          <w:sz w:val="20"/>
          <w:szCs w:val="20"/>
        </w:rPr>
        <w:t>nt to dismiss from the area temporarily until the situation has been handled.</w:t>
      </w:r>
    </w:p>
    <w:p w:rsidR="003E331E" w:rsidRPr="00580D47" w:rsidRDefault="003E331E" w:rsidP="003E331E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580D47">
        <w:rPr>
          <w:sz w:val="20"/>
          <w:szCs w:val="20"/>
        </w:rPr>
        <w:t>Check for medical bracelet if possible so that medical personnel can be informed of listed condition when they arrive.</w:t>
      </w:r>
    </w:p>
    <w:p w:rsidR="003E331E" w:rsidRPr="00580D47" w:rsidRDefault="003E331E" w:rsidP="003E331E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076015">
        <w:rPr>
          <w:b/>
          <w:sz w:val="20"/>
          <w:szCs w:val="20"/>
          <w:u w:val="single"/>
        </w:rPr>
        <w:t>If you have rece</w:t>
      </w:r>
      <w:r w:rsidR="00A350D4" w:rsidRPr="00076015">
        <w:rPr>
          <w:b/>
          <w:sz w:val="20"/>
          <w:szCs w:val="20"/>
          <w:u w:val="single"/>
        </w:rPr>
        <w:t>i</w:t>
      </w:r>
      <w:r w:rsidRPr="00076015">
        <w:rPr>
          <w:b/>
          <w:sz w:val="20"/>
          <w:szCs w:val="20"/>
          <w:u w:val="single"/>
        </w:rPr>
        <w:t xml:space="preserve">ved information that the student has a </w:t>
      </w:r>
      <w:r w:rsidR="00545CDA" w:rsidRPr="00076015">
        <w:rPr>
          <w:b/>
          <w:sz w:val="20"/>
          <w:szCs w:val="20"/>
          <w:u w:val="single"/>
        </w:rPr>
        <w:t>registered</w:t>
      </w:r>
      <w:r w:rsidRPr="00076015">
        <w:rPr>
          <w:b/>
          <w:sz w:val="20"/>
          <w:szCs w:val="20"/>
          <w:u w:val="single"/>
        </w:rPr>
        <w:t xml:space="preserve"> disability and it is possible, Contact Disability Services at EXT. 4167.</w:t>
      </w:r>
      <w:r w:rsidRPr="00580D47">
        <w:rPr>
          <w:sz w:val="20"/>
          <w:szCs w:val="20"/>
        </w:rPr>
        <w:t xml:space="preserve"> Counselors can pull the student’s file to see if there is additional needed </w:t>
      </w:r>
      <w:r w:rsidR="00A350D4">
        <w:rPr>
          <w:sz w:val="20"/>
          <w:szCs w:val="20"/>
        </w:rPr>
        <w:t>information.</w:t>
      </w:r>
    </w:p>
    <w:p w:rsidR="003E331E" w:rsidRPr="00580D47" w:rsidRDefault="003E331E" w:rsidP="003E331E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580D47">
        <w:rPr>
          <w:sz w:val="20"/>
          <w:szCs w:val="20"/>
        </w:rPr>
        <w:t>Allow the seizure to run its course. Do not restrain the student.</w:t>
      </w:r>
    </w:p>
    <w:p w:rsidR="003E331E" w:rsidRPr="00580D47" w:rsidRDefault="003E331E" w:rsidP="00545CDA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80D47">
        <w:rPr>
          <w:sz w:val="20"/>
          <w:szCs w:val="20"/>
        </w:rPr>
        <w:lastRenderedPageBreak/>
        <w:t xml:space="preserve">Do not put anything into the student’s mouth. A seizing student </w:t>
      </w:r>
      <w:r w:rsidR="00580D47" w:rsidRPr="00580D47">
        <w:rPr>
          <w:sz w:val="20"/>
          <w:szCs w:val="20"/>
        </w:rPr>
        <w:t xml:space="preserve">cannot </w:t>
      </w:r>
      <w:r w:rsidR="00545CDA">
        <w:rPr>
          <w:sz w:val="20"/>
          <w:szCs w:val="20"/>
        </w:rPr>
        <w:t xml:space="preserve">swallow their tongue. </w:t>
      </w:r>
    </w:p>
    <w:p w:rsidR="00580D47" w:rsidRPr="00580D47" w:rsidRDefault="00B60635" w:rsidP="003E331E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When seizing stops</w:t>
      </w:r>
      <w:r w:rsidR="00545CDA">
        <w:rPr>
          <w:sz w:val="20"/>
          <w:szCs w:val="20"/>
        </w:rPr>
        <w:t xml:space="preserve">, place the student </w:t>
      </w:r>
      <w:r w:rsidR="00580D47" w:rsidRPr="00580D47">
        <w:rPr>
          <w:sz w:val="20"/>
          <w:szCs w:val="20"/>
        </w:rPr>
        <w:t xml:space="preserve">on his/her side. It is not uncommon for someone who has a </w:t>
      </w:r>
      <w:r w:rsidR="00545CDA">
        <w:rPr>
          <w:sz w:val="20"/>
          <w:szCs w:val="20"/>
        </w:rPr>
        <w:t>seizure to vomit. This will</w:t>
      </w:r>
      <w:r w:rsidR="00580D47" w:rsidRPr="00580D47">
        <w:rPr>
          <w:sz w:val="20"/>
          <w:szCs w:val="20"/>
        </w:rPr>
        <w:t xml:space="preserve"> prevent the student from choking. Let t</w:t>
      </w:r>
      <w:r w:rsidR="00545CDA">
        <w:rPr>
          <w:sz w:val="20"/>
          <w:szCs w:val="20"/>
        </w:rPr>
        <w:t xml:space="preserve">he student rest </w:t>
      </w:r>
      <w:r w:rsidR="00580D47" w:rsidRPr="00580D47">
        <w:rPr>
          <w:sz w:val="20"/>
          <w:szCs w:val="20"/>
        </w:rPr>
        <w:t xml:space="preserve">until he or she regains consciousness. </w:t>
      </w:r>
    </w:p>
    <w:p w:rsidR="00580D47" w:rsidRPr="00580D47" w:rsidRDefault="00A350D4" w:rsidP="00A350D4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When </w:t>
      </w:r>
      <w:r w:rsidR="00580D47" w:rsidRPr="00580D47">
        <w:rPr>
          <w:sz w:val="20"/>
          <w:szCs w:val="20"/>
        </w:rPr>
        <w:t>the student regains consciousness, h</w:t>
      </w:r>
      <w:r w:rsidR="00545CDA">
        <w:rPr>
          <w:sz w:val="20"/>
          <w:szCs w:val="20"/>
        </w:rPr>
        <w:t>e/she will likely be</w:t>
      </w:r>
      <w:r w:rsidR="00580D47" w:rsidRPr="00580D47">
        <w:rPr>
          <w:sz w:val="20"/>
          <w:szCs w:val="20"/>
        </w:rPr>
        <w:t xml:space="preserve"> disoriented. Reassure the</w:t>
      </w:r>
      <w:r w:rsidR="00545CDA">
        <w:rPr>
          <w:sz w:val="20"/>
          <w:szCs w:val="20"/>
        </w:rPr>
        <w:t xml:space="preserve"> student that</w:t>
      </w:r>
      <w:r w:rsidR="00580D47" w:rsidRPr="00580D47">
        <w:rPr>
          <w:sz w:val="20"/>
          <w:szCs w:val="20"/>
        </w:rPr>
        <w:t xml:space="preserve"> help is on the way. Do not give the student anything to eat or drink.</w:t>
      </w:r>
    </w:p>
    <w:p w:rsidR="00580D47" w:rsidRDefault="00580D47" w:rsidP="00580D47">
      <w:pPr>
        <w:ind w:left="360"/>
        <w:jc w:val="center"/>
        <w:rPr>
          <w:b/>
          <w:sz w:val="20"/>
          <w:szCs w:val="20"/>
          <w:u w:val="single"/>
        </w:rPr>
      </w:pPr>
      <w:r w:rsidRPr="00580D47">
        <w:rPr>
          <w:b/>
          <w:sz w:val="20"/>
          <w:szCs w:val="20"/>
          <w:u w:val="single"/>
        </w:rPr>
        <w:t>When First Responders Arrive:</w:t>
      </w:r>
    </w:p>
    <w:p w:rsidR="00580D47" w:rsidRPr="00A32CD2" w:rsidRDefault="00580D47" w:rsidP="00A32CD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A32CD2">
        <w:rPr>
          <w:sz w:val="20"/>
          <w:szCs w:val="20"/>
        </w:rPr>
        <w:t>Only the MCCC professionals should give out information. Protect the confidentiality of student.</w:t>
      </w:r>
    </w:p>
    <w:p w:rsidR="00580D47" w:rsidRPr="00A32CD2" w:rsidRDefault="00545CDA" w:rsidP="00A32CD2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A32CD2">
        <w:rPr>
          <w:sz w:val="20"/>
          <w:szCs w:val="20"/>
        </w:rPr>
        <w:t xml:space="preserve">The First Responders </w:t>
      </w:r>
      <w:r w:rsidR="00580D47" w:rsidRPr="00A32CD2">
        <w:rPr>
          <w:sz w:val="20"/>
          <w:szCs w:val="20"/>
        </w:rPr>
        <w:t>will decide the level of c</w:t>
      </w:r>
      <w:r w:rsidRPr="00A32CD2">
        <w:rPr>
          <w:sz w:val="20"/>
          <w:szCs w:val="20"/>
        </w:rPr>
        <w:t>are recommended. They may</w:t>
      </w:r>
      <w:r w:rsidR="00580D47" w:rsidRPr="00A32CD2">
        <w:rPr>
          <w:sz w:val="20"/>
          <w:szCs w:val="20"/>
        </w:rPr>
        <w:t xml:space="preserve"> recommend transpo</w:t>
      </w:r>
      <w:r w:rsidRPr="00A32CD2">
        <w:rPr>
          <w:sz w:val="20"/>
          <w:szCs w:val="20"/>
        </w:rPr>
        <w:t>r</w:t>
      </w:r>
      <w:r w:rsidR="00580D47" w:rsidRPr="00A32CD2">
        <w:rPr>
          <w:sz w:val="20"/>
          <w:szCs w:val="20"/>
        </w:rPr>
        <w:t>ting of the student to the hospital. Expect when conscious, some students will refuse transport due to expense</w:t>
      </w:r>
      <w:r w:rsidR="00A350D4" w:rsidRPr="00A32CD2">
        <w:rPr>
          <w:sz w:val="20"/>
          <w:szCs w:val="20"/>
        </w:rPr>
        <w:t xml:space="preserve"> or possibility of losing driver’s </w:t>
      </w:r>
      <w:r w:rsidRPr="00A32CD2">
        <w:rPr>
          <w:sz w:val="20"/>
          <w:szCs w:val="20"/>
        </w:rPr>
        <w:t>license</w:t>
      </w:r>
      <w:r w:rsidR="00A350D4" w:rsidRPr="00A32CD2">
        <w:rPr>
          <w:sz w:val="20"/>
          <w:szCs w:val="20"/>
        </w:rPr>
        <w:t xml:space="preserve"> due to hospital mandate to report. It is the student’s right   to refuse medical care despite what any MCCC professional might believe is in the best interest of the student.</w:t>
      </w:r>
    </w:p>
    <w:p w:rsidR="00A350D4" w:rsidRPr="00A32CD2" w:rsidRDefault="00A350D4" w:rsidP="00A32CD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A32CD2">
        <w:rPr>
          <w:sz w:val="20"/>
          <w:szCs w:val="20"/>
        </w:rPr>
        <w:t xml:space="preserve">After the Emergency </w:t>
      </w:r>
      <w:r w:rsidR="00545CDA" w:rsidRPr="00A32CD2">
        <w:rPr>
          <w:sz w:val="20"/>
          <w:szCs w:val="20"/>
        </w:rPr>
        <w:t>personnel</w:t>
      </w:r>
      <w:r w:rsidR="00810BE7">
        <w:rPr>
          <w:sz w:val="20"/>
          <w:szCs w:val="20"/>
        </w:rPr>
        <w:t xml:space="preserve"> leave</w:t>
      </w:r>
      <w:r w:rsidRPr="00A32CD2">
        <w:rPr>
          <w:sz w:val="20"/>
          <w:szCs w:val="20"/>
        </w:rPr>
        <w:t>, invite other students to return to classroom. Do not discuss the details of the incident, but be open to encourage/calm students who may appear distressed over the incident.</w:t>
      </w:r>
    </w:p>
    <w:p w:rsidR="008E4E06" w:rsidRPr="00076015" w:rsidRDefault="009507FE" w:rsidP="008A7F42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076015">
        <w:rPr>
          <w:sz w:val="20"/>
          <w:szCs w:val="20"/>
        </w:rPr>
        <w:t>Follow up by completing the MCCC Risk Management Incident Report.</w:t>
      </w:r>
      <w:r w:rsidR="00545CDA" w:rsidRPr="00076015">
        <w:rPr>
          <w:sz w:val="20"/>
          <w:szCs w:val="20"/>
        </w:rPr>
        <w:t xml:space="preserve"> Report forms can be obta</w:t>
      </w:r>
      <w:r w:rsidR="008E4E06" w:rsidRPr="00076015">
        <w:rPr>
          <w:sz w:val="20"/>
          <w:szCs w:val="20"/>
        </w:rPr>
        <w:t>i</w:t>
      </w:r>
      <w:r w:rsidR="00C851D6" w:rsidRPr="00076015">
        <w:rPr>
          <w:sz w:val="20"/>
          <w:szCs w:val="20"/>
        </w:rPr>
        <w:t>ned through MCCC</w:t>
      </w:r>
      <w:r w:rsidR="008E4E06" w:rsidRPr="00076015">
        <w:rPr>
          <w:sz w:val="20"/>
          <w:szCs w:val="20"/>
        </w:rPr>
        <w:t xml:space="preserve"> </w:t>
      </w:r>
      <w:r w:rsidR="008A7F42" w:rsidRPr="00076015">
        <w:rPr>
          <w:sz w:val="20"/>
          <w:szCs w:val="20"/>
        </w:rPr>
        <w:t>Security or Division O</w:t>
      </w:r>
      <w:r w:rsidR="008E4E06" w:rsidRPr="00076015">
        <w:rPr>
          <w:sz w:val="20"/>
          <w:szCs w:val="20"/>
        </w:rPr>
        <w:t>ffi</w:t>
      </w:r>
      <w:r w:rsidR="00A32CD2" w:rsidRPr="00076015">
        <w:rPr>
          <w:sz w:val="20"/>
          <w:szCs w:val="20"/>
        </w:rPr>
        <w:t>ces.</w:t>
      </w:r>
    </w:p>
    <w:p w:rsidR="00C851D6" w:rsidRPr="00A32CD2" w:rsidRDefault="00C851D6" w:rsidP="00A32CD2">
      <w:pPr>
        <w:pStyle w:val="ListParagraph"/>
        <w:ind w:left="1080"/>
        <w:rPr>
          <w:sz w:val="22"/>
          <w:szCs w:val="22"/>
        </w:rPr>
      </w:pPr>
    </w:p>
    <w:p w:rsidR="008E4E06" w:rsidRDefault="008E4E06" w:rsidP="00580D47">
      <w:pPr>
        <w:ind w:left="360"/>
        <w:rPr>
          <w:sz w:val="22"/>
          <w:szCs w:val="22"/>
        </w:rPr>
      </w:pPr>
    </w:p>
    <w:p w:rsidR="008E4E06" w:rsidRDefault="008E4E06" w:rsidP="00580D47">
      <w:pPr>
        <w:ind w:left="360"/>
        <w:rPr>
          <w:sz w:val="22"/>
          <w:szCs w:val="22"/>
        </w:rPr>
      </w:pPr>
    </w:p>
    <w:p w:rsidR="008A7F42" w:rsidRDefault="008E4E06" w:rsidP="008E4E06">
      <w:pPr>
        <w:rPr>
          <w:sz w:val="32"/>
          <w:szCs w:val="32"/>
        </w:rPr>
      </w:pPr>
      <w:r w:rsidRPr="008E4E06">
        <w:rPr>
          <w:sz w:val="32"/>
          <w:szCs w:val="32"/>
        </w:rPr>
        <w:t>Helping Students with</w:t>
      </w:r>
    </w:p>
    <w:p w:rsidR="008E4E06" w:rsidRPr="008A7F42" w:rsidRDefault="008E4E06" w:rsidP="008A7F42">
      <w:pPr>
        <w:rPr>
          <w:sz w:val="32"/>
          <w:szCs w:val="32"/>
        </w:rPr>
      </w:pPr>
      <w:r w:rsidRPr="008E4E06">
        <w:rPr>
          <w:sz w:val="32"/>
          <w:szCs w:val="32"/>
        </w:rPr>
        <w:t xml:space="preserve"> </w:t>
      </w:r>
    </w:p>
    <w:p w:rsidR="008E4E06" w:rsidRDefault="008E4E06" w:rsidP="000E62D9">
      <w:pPr>
        <w:rPr>
          <w:sz w:val="52"/>
          <w:szCs w:val="52"/>
        </w:rPr>
      </w:pPr>
      <w:r w:rsidRPr="008E4E06">
        <w:rPr>
          <w:sz w:val="52"/>
          <w:szCs w:val="52"/>
        </w:rPr>
        <w:t>HEALTH    IMPAIRMENTS</w:t>
      </w:r>
    </w:p>
    <w:p w:rsidR="00A32CD2" w:rsidRDefault="00076015" w:rsidP="00076015">
      <w:pPr>
        <w:jc w:val="center"/>
        <w:rPr>
          <w:sz w:val="28"/>
          <w:szCs w:val="28"/>
        </w:rPr>
      </w:pPr>
      <w:r>
        <w:rPr>
          <w:sz w:val="28"/>
          <w:szCs w:val="28"/>
        </w:rPr>
        <w:t>To Succeed at</w:t>
      </w:r>
    </w:p>
    <w:p w:rsidR="00A32CD2" w:rsidRDefault="00A32CD2" w:rsidP="008E4E06">
      <w:pPr>
        <w:jc w:val="center"/>
        <w:rPr>
          <w:sz w:val="28"/>
          <w:szCs w:val="28"/>
        </w:rPr>
      </w:pPr>
    </w:p>
    <w:p w:rsidR="00A32CD2" w:rsidRDefault="00A32CD2" w:rsidP="008E4E06">
      <w:pPr>
        <w:jc w:val="center"/>
        <w:rPr>
          <w:sz w:val="28"/>
          <w:szCs w:val="28"/>
        </w:rPr>
      </w:pPr>
    </w:p>
    <w:p w:rsidR="00A32CD2" w:rsidRDefault="00A32CD2" w:rsidP="008E4E06">
      <w:pPr>
        <w:jc w:val="center"/>
        <w:rPr>
          <w:sz w:val="28"/>
          <w:szCs w:val="28"/>
        </w:rPr>
      </w:pPr>
    </w:p>
    <w:p w:rsidR="00076015" w:rsidRDefault="00076015" w:rsidP="008E4E06">
      <w:pPr>
        <w:jc w:val="center"/>
        <w:rPr>
          <w:sz w:val="28"/>
          <w:szCs w:val="28"/>
        </w:rPr>
      </w:pPr>
    </w:p>
    <w:p w:rsidR="00076015" w:rsidRDefault="00076015" w:rsidP="008E4E06">
      <w:pPr>
        <w:jc w:val="center"/>
        <w:rPr>
          <w:sz w:val="28"/>
          <w:szCs w:val="28"/>
        </w:rPr>
      </w:pPr>
    </w:p>
    <w:p w:rsidR="00076015" w:rsidRDefault="00076015" w:rsidP="008E4E06">
      <w:pPr>
        <w:jc w:val="center"/>
        <w:rPr>
          <w:sz w:val="28"/>
          <w:szCs w:val="28"/>
        </w:rPr>
      </w:pPr>
    </w:p>
    <w:p w:rsidR="00076015" w:rsidRDefault="00076015" w:rsidP="008E4E06">
      <w:pPr>
        <w:jc w:val="center"/>
        <w:rPr>
          <w:sz w:val="28"/>
          <w:szCs w:val="28"/>
        </w:rPr>
      </w:pPr>
    </w:p>
    <w:p w:rsidR="00076015" w:rsidRDefault="00076015" w:rsidP="008E4E06">
      <w:pPr>
        <w:jc w:val="center"/>
        <w:rPr>
          <w:sz w:val="28"/>
          <w:szCs w:val="28"/>
        </w:rPr>
      </w:pPr>
    </w:p>
    <w:p w:rsidR="00076015" w:rsidRDefault="00076015" w:rsidP="008E4E06">
      <w:pPr>
        <w:jc w:val="center"/>
        <w:rPr>
          <w:sz w:val="28"/>
          <w:szCs w:val="28"/>
        </w:rPr>
      </w:pPr>
    </w:p>
    <w:p w:rsidR="00076015" w:rsidRDefault="00076015" w:rsidP="008E4E06">
      <w:pPr>
        <w:jc w:val="center"/>
        <w:rPr>
          <w:sz w:val="28"/>
          <w:szCs w:val="28"/>
        </w:rPr>
      </w:pPr>
    </w:p>
    <w:p w:rsidR="00076015" w:rsidRDefault="00076015" w:rsidP="008E4E06">
      <w:pPr>
        <w:jc w:val="center"/>
        <w:rPr>
          <w:sz w:val="28"/>
          <w:szCs w:val="28"/>
        </w:rPr>
      </w:pPr>
    </w:p>
    <w:p w:rsidR="008E4E06" w:rsidRDefault="008E4E06" w:rsidP="00076015">
      <w:pPr>
        <w:rPr>
          <w:sz w:val="28"/>
          <w:szCs w:val="28"/>
        </w:rPr>
      </w:pPr>
    </w:p>
    <w:p w:rsidR="008E4E06" w:rsidRPr="00076015" w:rsidRDefault="008E4E06" w:rsidP="008E4E06">
      <w:pPr>
        <w:jc w:val="center"/>
        <w:rPr>
          <w:sz w:val="32"/>
          <w:szCs w:val="32"/>
        </w:rPr>
      </w:pPr>
      <w:r w:rsidRPr="00076015">
        <w:rPr>
          <w:sz w:val="32"/>
          <w:szCs w:val="32"/>
        </w:rPr>
        <w:t>MONROE COUNTY COMMUNITY COLLEGE</w:t>
      </w:r>
    </w:p>
    <w:p w:rsidR="008E4E06" w:rsidRPr="00076015" w:rsidRDefault="008E4E06" w:rsidP="008E4E06">
      <w:pPr>
        <w:jc w:val="center"/>
        <w:rPr>
          <w:sz w:val="32"/>
          <w:szCs w:val="32"/>
        </w:rPr>
      </w:pPr>
      <w:r w:rsidRPr="00076015">
        <w:rPr>
          <w:sz w:val="32"/>
          <w:szCs w:val="32"/>
        </w:rPr>
        <w:t>1555 RAISINVILLE RD.</w:t>
      </w:r>
    </w:p>
    <w:p w:rsidR="008E4E06" w:rsidRPr="00076015" w:rsidRDefault="008E4E06" w:rsidP="008E4E06">
      <w:pPr>
        <w:jc w:val="center"/>
        <w:rPr>
          <w:sz w:val="32"/>
          <w:szCs w:val="32"/>
        </w:rPr>
      </w:pPr>
      <w:r w:rsidRPr="00076015">
        <w:rPr>
          <w:sz w:val="32"/>
          <w:szCs w:val="32"/>
        </w:rPr>
        <w:t>MONROE MI 48161</w:t>
      </w:r>
    </w:p>
    <w:p w:rsidR="008E4E06" w:rsidRDefault="008E4E06" w:rsidP="008E4E06">
      <w:pPr>
        <w:jc w:val="center"/>
        <w:rPr>
          <w:sz w:val="28"/>
          <w:szCs w:val="28"/>
        </w:rPr>
      </w:pPr>
    </w:p>
    <w:p w:rsidR="008E4E06" w:rsidRDefault="008E4E06" w:rsidP="008E4E06">
      <w:pPr>
        <w:jc w:val="center"/>
        <w:rPr>
          <w:sz w:val="28"/>
          <w:szCs w:val="28"/>
        </w:rPr>
      </w:pPr>
    </w:p>
    <w:p w:rsidR="008E4E06" w:rsidRPr="008E4E06" w:rsidRDefault="008E4E06" w:rsidP="008E4E06">
      <w:pPr>
        <w:rPr>
          <w:sz w:val="28"/>
          <w:szCs w:val="28"/>
        </w:rPr>
      </w:pPr>
    </w:p>
    <w:sectPr w:rsidR="008E4E06" w:rsidRPr="008E4E06" w:rsidSect="00DA47CF">
      <w:pgSz w:w="15840" w:h="12240" w:orient="landscape"/>
      <w:pgMar w:top="720" w:right="720" w:bottom="18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336"/>
    <w:multiLevelType w:val="hybridMultilevel"/>
    <w:tmpl w:val="0448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52254"/>
    <w:multiLevelType w:val="hybridMultilevel"/>
    <w:tmpl w:val="2EBEA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14088A"/>
    <w:multiLevelType w:val="hybridMultilevel"/>
    <w:tmpl w:val="DC204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144B8C"/>
    <w:multiLevelType w:val="hybridMultilevel"/>
    <w:tmpl w:val="0E4CF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014A7"/>
    <w:multiLevelType w:val="hybridMultilevel"/>
    <w:tmpl w:val="39922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E54E91"/>
    <w:multiLevelType w:val="hybridMultilevel"/>
    <w:tmpl w:val="8A42A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E95810"/>
    <w:multiLevelType w:val="hybridMultilevel"/>
    <w:tmpl w:val="5A701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EA7731"/>
    <w:multiLevelType w:val="multilevel"/>
    <w:tmpl w:val="44A270B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659EF"/>
    <w:multiLevelType w:val="hybridMultilevel"/>
    <w:tmpl w:val="F36C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503F8"/>
    <w:multiLevelType w:val="hybridMultilevel"/>
    <w:tmpl w:val="F4D42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40A10"/>
    <w:multiLevelType w:val="hybridMultilevel"/>
    <w:tmpl w:val="97BC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69E0"/>
    <w:multiLevelType w:val="hybridMultilevel"/>
    <w:tmpl w:val="0ADC1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12742"/>
    <w:multiLevelType w:val="hybridMultilevel"/>
    <w:tmpl w:val="8DB24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6459E"/>
    <w:multiLevelType w:val="hybridMultilevel"/>
    <w:tmpl w:val="9C02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02552"/>
    <w:multiLevelType w:val="hybridMultilevel"/>
    <w:tmpl w:val="DEC4C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D43A89"/>
    <w:multiLevelType w:val="hybridMultilevel"/>
    <w:tmpl w:val="A212F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3F2956"/>
    <w:multiLevelType w:val="hybridMultilevel"/>
    <w:tmpl w:val="0F849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E0792E"/>
    <w:multiLevelType w:val="hybridMultilevel"/>
    <w:tmpl w:val="44A270B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8C21D5"/>
    <w:multiLevelType w:val="hybridMultilevel"/>
    <w:tmpl w:val="2952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F163D"/>
    <w:multiLevelType w:val="hybridMultilevel"/>
    <w:tmpl w:val="78446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1317F"/>
    <w:multiLevelType w:val="hybridMultilevel"/>
    <w:tmpl w:val="141CD4AA"/>
    <w:lvl w:ilvl="0" w:tplc="758CEC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73433495"/>
    <w:multiLevelType w:val="hybridMultilevel"/>
    <w:tmpl w:val="0CDE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A58D7"/>
    <w:multiLevelType w:val="hybridMultilevel"/>
    <w:tmpl w:val="1264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577C7"/>
    <w:multiLevelType w:val="hybridMultilevel"/>
    <w:tmpl w:val="A6D22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7B36D6"/>
    <w:multiLevelType w:val="hybridMultilevel"/>
    <w:tmpl w:val="E96435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4"/>
  </w:num>
  <w:num w:numId="5">
    <w:abstractNumId w:val="17"/>
  </w:num>
  <w:num w:numId="6">
    <w:abstractNumId w:val="7"/>
  </w:num>
  <w:num w:numId="7">
    <w:abstractNumId w:val="20"/>
  </w:num>
  <w:num w:numId="8">
    <w:abstractNumId w:val="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21"/>
  </w:num>
  <w:num w:numId="14">
    <w:abstractNumId w:val="8"/>
  </w:num>
  <w:num w:numId="15">
    <w:abstractNumId w:val="23"/>
  </w:num>
  <w:num w:numId="16">
    <w:abstractNumId w:val="19"/>
  </w:num>
  <w:num w:numId="17">
    <w:abstractNumId w:val="3"/>
  </w:num>
  <w:num w:numId="18">
    <w:abstractNumId w:val="12"/>
  </w:num>
  <w:num w:numId="19">
    <w:abstractNumId w:val="9"/>
  </w:num>
  <w:num w:numId="20">
    <w:abstractNumId w:val="11"/>
  </w:num>
  <w:num w:numId="21">
    <w:abstractNumId w:val="4"/>
  </w:num>
  <w:num w:numId="22">
    <w:abstractNumId w:val="2"/>
  </w:num>
  <w:num w:numId="23">
    <w:abstractNumId w:val="13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04684"/>
    <w:rsid w:val="00076015"/>
    <w:rsid w:val="000E62D9"/>
    <w:rsid w:val="000F4E95"/>
    <w:rsid w:val="00110F33"/>
    <w:rsid w:val="0012270F"/>
    <w:rsid w:val="00185814"/>
    <w:rsid w:val="00293751"/>
    <w:rsid w:val="002C6DE5"/>
    <w:rsid w:val="002F3FDE"/>
    <w:rsid w:val="00327BB8"/>
    <w:rsid w:val="003413C7"/>
    <w:rsid w:val="003E331E"/>
    <w:rsid w:val="0041406F"/>
    <w:rsid w:val="00545CDA"/>
    <w:rsid w:val="00580D47"/>
    <w:rsid w:val="005A49AC"/>
    <w:rsid w:val="00602708"/>
    <w:rsid w:val="006228B2"/>
    <w:rsid w:val="006B3AFD"/>
    <w:rsid w:val="007A53AA"/>
    <w:rsid w:val="007B4DBA"/>
    <w:rsid w:val="00810BE7"/>
    <w:rsid w:val="008A7F42"/>
    <w:rsid w:val="008E4E06"/>
    <w:rsid w:val="009507FE"/>
    <w:rsid w:val="00A24ECE"/>
    <w:rsid w:val="00A32CD2"/>
    <w:rsid w:val="00A350D4"/>
    <w:rsid w:val="00AD6DC5"/>
    <w:rsid w:val="00B044DB"/>
    <w:rsid w:val="00B60635"/>
    <w:rsid w:val="00C07326"/>
    <w:rsid w:val="00C6097B"/>
    <w:rsid w:val="00C761E4"/>
    <w:rsid w:val="00C851D6"/>
    <w:rsid w:val="00D02ABC"/>
    <w:rsid w:val="00DA47CF"/>
    <w:rsid w:val="00E1115E"/>
    <w:rsid w:val="00E258EF"/>
    <w:rsid w:val="00F04684"/>
    <w:rsid w:val="00FA3F88"/>
    <w:rsid w:val="00FC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F"/>
    <w:rPr>
      <w:rFonts w:ascii="Comic Sans MS" w:hAnsi="Comic Sans MS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46EE"/>
    <w:rPr>
      <w:color w:val="0000FF"/>
      <w:u w:val="single"/>
    </w:rPr>
  </w:style>
  <w:style w:type="paragraph" w:styleId="BalloonText">
    <w:name w:val="Balloon Text"/>
    <w:basedOn w:val="Normal"/>
    <w:semiHidden/>
    <w:rsid w:val="00BA2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ymond\Application%20Data\Microsoft\Templates\TP0300007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4" ma:contentTypeDescription="Create a new document." ma:contentTypeScope="" ma:versionID="e4b7918f6d70a6bbd3ae09fdaae93119"/>
</file>

<file path=customXml/itemProps1.xml><?xml version="1.0" encoding="utf-8"?>
<ds:datastoreItem xmlns:ds="http://schemas.openxmlformats.org/officeDocument/2006/customXml" ds:itemID="{9CC8BCDF-488C-4D6A-8291-2A2DC6CA7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ED039-BA6F-4167-9018-F414DD109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FA0062-F940-4969-BE04-67203CB874A8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TP030000700</Template>
  <TotalTime>0</TotalTime>
  <Pages>2</Pages>
  <Words>950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Links>
    <vt:vector size="12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mailto:okshannon@comcast.net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mailto:skeyam@hsd401.org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eraymond</dc:creator>
  <cp:keywords/>
  <dc:description/>
  <cp:lastModifiedBy>kgerlach</cp:lastModifiedBy>
  <cp:revision>2</cp:revision>
  <cp:lastPrinted>2010-05-11T13:21:00Z</cp:lastPrinted>
  <dcterms:created xsi:type="dcterms:W3CDTF">2010-11-11T17:55:00Z</dcterms:created>
  <dcterms:modified xsi:type="dcterms:W3CDTF">2010-11-11T17:55:00Z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TC300007009990</vt:lpwstr>
  </property>
</Properties>
</file>